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Style w:val="cat-UserDefinedgrp-24rplc-0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 назначении административного наказания 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ind w:firstLine="708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город Сургут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17 апреля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7"/>
          <w:szCs w:val="27"/>
        </w:rPr>
        <w:t>Зиннурова Т.И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находящийся по адресу: ХМАО-Югра, г. Сургут, ул. </w:t>
      </w:r>
      <w:r>
        <w:rPr>
          <w:rFonts w:ascii="Times New Roman" w:eastAsia="Times New Roman" w:hAnsi="Times New Roman" w:cs="Times New Roman"/>
          <w:sz w:val="27"/>
          <w:szCs w:val="27"/>
        </w:rPr>
        <w:t>Гагарина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д. 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каб. </w:t>
      </w:r>
      <w:r>
        <w:rPr>
          <w:rFonts w:ascii="Times New Roman" w:eastAsia="Times New Roman" w:hAnsi="Times New Roman" w:cs="Times New Roman"/>
          <w:sz w:val="27"/>
          <w:szCs w:val="27"/>
        </w:rPr>
        <w:t>509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лица, в отношении которого ведется производство по делу об административном правонарушении – </w:t>
      </w:r>
      <w:r>
        <w:rPr>
          <w:rFonts w:ascii="Times New Roman" w:eastAsia="Times New Roman" w:hAnsi="Times New Roman" w:cs="Times New Roman"/>
          <w:sz w:val="27"/>
          <w:szCs w:val="27"/>
        </w:rPr>
        <w:t>Бабей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 рассмотрев материалы дела об административном прав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онарушении, предусмотренном ч.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19.24 Кодекса Российской Федерации об административных правонарушениях, в отношении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Бабей Андрея Викторовича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25rplc-10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10</w:t>
      </w:r>
      <w:r>
        <w:rPr>
          <w:rFonts w:ascii="Times New Roman" w:eastAsia="Times New Roman" w:hAnsi="Times New Roman" w:cs="Times New Roman"/>
          <w:sz w:val="27"/>
          <w:szCs w:val="27"/>
        </w:rPr>
        <w:t>.0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.20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26rplc-1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установлено, что гр. </w:t>
      </w:r>
      <w:r>
        <w:rPr>
          <w:rFonts w:ascii="Times New Roman" w:eastAsia="Times New Roman" w:hAnsi="Times New Roman" w:cs="Times New Roman"/>
          <w:sz w:val="27"/>
          <w:szCs w:val="27"/>
        </w:rPr>
        <w:t>Бабей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являясь </w:t>
      </w:r>
      <w:r>
        <w:rPr>
          <w:rFonts w:ascii="Times New Roman" w:eastAsia="Times New Roman" w:hAnsi="Times New Roman" w:cs="Times New Roman"/>
          <w:sz w:val="27"/>
          <w:szCs w:val="27"/>
        </w:rPr>
        <w:t>лицом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отношении которого установлен административный надзор, имея ограничения возложенное на него решением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 городского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23.01.2023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запрета пребывания вне жилого помещения, являющегося местом жительства в период с 22.00 час. до 06.00 час. ежедневно, однако </w:t>
      </w:r>
      <w:r>
        <w:rPr>
          <w:rFonts w:ascii="Times New Roman" w:eastAsia="Times New Roman" w:hAnsi="Times New Roman" w:cs="Times New Roman"/>
          <w:sz w:val="27"/>
          <w:szCs w:val="27"/>
        </w:rPr>
        <w:t>10</w:t>
      </w:r>
      <w:r>
        <w:rPr>
          <w:rFonts w:ascii="Times New Roman" w:eastAsia="Times New Roman" w:hAnsi="Times New Roman" w:cs="Times New Roman"/>
          <w:sz w:val="27"/>
          <w:szCs w:val="27"/>
        </w:rPr>
        <w:t>.0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часа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 отсутствовал по месту жительства по адресу: </w:t>
      </w:r>
      <w:r>
        <w:rPr>
          <w:rStyle w:val="cat-UserDefinedgrp-27rplc-2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 чем нарушил ограничение, возложенное на него судом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Бабей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судебном заседании вину признал, ходатайств не заявлял.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Бабей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суду представлены следующие доказательства: протокол об административном правонарушении </w:t>
      </w:r>
      <w:r>
        <w:rPr>
          <w:rStyle w:val="cat-UserDefinedgrp-28rplc-2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15.04.2024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рапорт сотрудник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полиции, в котор</w:t>
      </w:r>
      <w:r>
        <w:rPr>
          <w:rFonts w:ascii="Times New Roman" w:eastAsia="Times New Roman" w:hAnsi="Times New Roman" w:cs="Times New Roman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изложены обстоятельства административного правонарушения;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копия решения Сургутского городского суда от </w:t>
      </w:r>
      <w:r>
        <w:rPr>
          <w:rFonts w:ascii="Times New Roman" w:eastAsia="Times New Roman" w:hAnsi="Times New Roman" w:cs="Times New Roman"/>
          <w:sz w:val="27"/>
          <w:szCs w:val="27"/>
        </w:rPr>
        <w:t>23.01.2023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sz w:val="27"/>
          <w:szCs w:val="27"/>
        </w:rPr>
        <w:t>акт посещения поднадзорного лица по месту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жительства или пребывания от 10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.04.2024;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копия заявления </w:t>
      </w:r>
      <w:r>
        <w:rPr>
          <w:rFonts w:ascii="Times New Roman" w:eastAsia="Times New Roman" w:hAnsi="Times New Roman" w:cs="Times New Roman"/>
          <w:sz w:val="27"/>
          <w:szCs w:val="27"/>
        </w:rPr>
        <w:t>Бабей А.В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объяснения свидетеля </w:t>
      </w:r>
      <w:r>
        <w:rPr>
          <w:rStyle w:val="cat-UserDefinedgrp-29rplc-3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объяснения </w:t>
      </w:r>
      <w:r>
        <w:rPr>
          <w:rFonts w:ascii="Times New Roman" w:eastAsia="Times New Roman" w:hAnsi="Times New Roman" w:cs="Times New Roman"/>
          <w:sz w:val="27"/>
          <w:szCs w:val="27"/>
        </w:rPr>
        <w:t>Бабей А.В</w:t>
      </w:r>
      <w:r>
        <w:rPr>
          <w:rFonts w:ascii="Times New Roman" w:eastAsia="Times New Roman" w:hAnsi="Times New Roman" w:cs="Times New Roman"/>
          <w:sz w:val="27"/>
          <w:szCs w:val="27"/>
        </w:rPr>
        <w:t>.; справка на физическое лицо; протокол о задержании.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Бабей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ч.1 ст. 19.24 КоАП РФ.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Бабей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квалифицируются как правонарушение, предусмотренное ч. 1 ст. 19.24 КоАП РФ - несоблюдение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признает повторное совершение однородного административного </w:t>
      </w:r>
      <w:r>
        <w:rPr>
          <w:rFonts w:ascii="Times New Roman" w:eastAsia="Times New Roman" w:hAnsi="Times New Roman" w:cs="Times New Roman"/>
          <w:sz w:val="27"/>
          <w:szCs w:val="27"/>
        </w:rPr>
        <w:t>правонарушения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Обстоятельства, препятствующие применению административного наказания в виде административного ареста, указанные в ч. 2 ст. 3.9 КоАП РФ, судом не установлены.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изложенного, учитывая отношение </w:t>
      </w:r>
      <w:r>
        <w:rPr>
          <w:rFonts w:ascii="Times New Roman" w:eastAsia="Times New Roman" w:hAnsi="Times New Roman" w:cs="Times New Roman"/>
          <w:sz w:val="27"/>
          <w:szCs w:val="27"/>
        </w:rPr>
        <w:t>Бабей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совершенному правонарушению, суд назначает ему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  <w:sz w:val="27"/>
          <w:szCs w:val="27"/>
        </w:rPr>
        <w:t>ареста</w:t>
      </w:r>
      <w:r>
        <w:rPr>
          <w:rFonts w:ascii="Times New Roman" w:eastAsia="Times New Roman" w:hAnsi="Times New Roman" w:cs="Times New Roman"/>
          <w:sz w:val="27"/>
          <w:szCs w:val="27"/>
        </w:rPr>
        <w:t>, поскольку указанный вид наказания является в данном случае справедливым и соразмерным содеянному.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Бабей Андрея Викторовича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1 ст. 19.24 КоАП РФ, и подвергнуть наказанию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административного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ареста сроком на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sz w:val="27"/>
          <w:szCs w:val="27"/>
        </w:rPr>
        <w:t>пять</w:t>
      </w:r>
      <w:r>
        <w:rPr>
          <w:rFonts w:ascii="Times New Roman" w:eastAsia="Times New Roman" w:hAnsi="Times New Roman" w:cs="Times New Roman"/>
          <w:sz w:val="27"/>
          <w:szCs w:val="27"/>
        </w:rPr>
        <w:t>) суток.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Срок административного ареста исчислять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момента задержания, то есть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часов </w:t>
      </w:r>
      <w:r>
        <w:rPr>
          <w:rFonts w:ascii="Times New Roman" w:eastAsia="Times New Roman" w:hAnsi="Times New Roman" w:cs="Times New Roman"/>
          <w:sz w:val="27"/>
          <w:szCs w:val="27"/>
        </w:rPr>
        <w:t>15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 года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5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подпись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Т.И. Зиннурова</w:t>
      </w:r>
    </w:p>
    <w:p>
      <w:pPr>
        <w:spacing w:before="0" w:after="0"/>
        <w:ind w:firstLine="142"/>
        <w:jc w:val="both"/>
      </w:pPr>
      <w:r>
        <w:rPr>
          <w:rStyle w:val="cat-UserDefinedgrp-30rplc-44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0">
    <w:name w:val="cat-UserDefined grp-24 rplc-0"/>
    <w:basedOn w:val="DefaultParagraphFont"/>
  </w:style>
  <w:style w:type="character" w:customStyle="1" w:styleId="cat-UserDefinedgrp-25rplc-10">
    <w:name w:val="cat-UserDefined grp-25 rplc-10"/>
    <w:basedOn w:val="DefaultParagraphFont"/>
  </w:style>
  <w:style w:type="character" w:customStyle="1" w:styleId="cat-UserDefinedgrp-26rplc-17">
    <w:name w:val="cat-UserDefined grp-26 rplc-17"/>
    <w:basedOn w:val="DefaultParagraphFont"/>
  </w:style>
  <w:style w:type="character" w:customStyle="1" w:styleId="cat-UserDefinedgrp-27rplc-24">
    <w:name w:val="cat-UserDefined grp-27 rplc-24"/>
    <w:basedOn w:val="DefaultParagraphFont"/>
  </w:style>
  <w:style w:type="character" w:customStyle="1" w:styleId="cat-UserDefinedgrp-28rplc-28">
    <w:name w:val="cat-UserDefined grp-28 rplc-28"/>
    <w:basedOn w:val="DefaultParagraphFont"/>
  </w:style>
  <w:style w:type="character" w:customStyle="1" w:styleId="cat-UserDefinedgrp-29rplc-34">
    <w:name w:val="cat-UserDefined grp-29 rplc-34"/>
    <w:basedOn w:val="DefaultParagraphFont"/>
  </w:style>
  <w:style w:type="character" w:customStyle="1" w:styleId="cat-UserDefinedgrp-30rplc-44">
    <w:name w:val="cat-UserDefined grp-30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" TargetMode="External" /><Relationship Id="rId5" Type="http://schemas.openxmlformats.org/officeDocument/2006/relationships/hyperlink" Target="garantF1://10008000.31401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